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A40CE7">
      <w:pPr>
        <w:rPr>
          <w:rFonts w:hint="eastAsia"/>
        </w:rPr>
      </w:pPr>
      <w:r>
        <w:rPr>
          <w:rFonts w:hint="eastAsia"/>
        </w:rPr>
        <w:t>How Does CrossDriver Actually Work?</w:t>
      </w:r>
    </w:p>
    <w:p w14:paraId="2D4F243F">
      <w:pPr>
        <w:rPr>
          <w:rFonts w:hint="eastAsia"/>
        </w:rPr>
      </w:pPr>
      <w:r>
        <w:rPr>
          <w:rFonts w:hint="eastAsia"/>
        </w:rPr>
        <w:t>If someone tells you “Mac can run EXE files directly”, your first reaction is usually skepticism. This article explains what CrossDriver does, its technical challenges, and functional boundaries, using as little jargon as possible.</w:t>
      </w:r>
    </w:p>
    <w:p w14:paraId="33EEA2E8">
      <w:pPr>
        <w:rPr>
          <w:rFonts w:hint="eastAsia"/>
        </w:rPr>
      </w:pPr>
    </w:p>
    <w:p w14:paraId="73C46D52">
      <w:pPr>
        <w:rPr>
          <w:rFonts w:hint="eastAsia"/>
        </w:rPr>
      </w:pPr>
      <w:r>
        <w:rPr>
          <w:rFonts w:hint="eastAsia"/>
        </w:rPr>
        <w:t>1. It Is Not a Virtual Machine</w:t>
      </w:r>
    </w:p>
    <w:p w14:paraId="2477EB68">
      <w:pPr>
        <w:rPr>
          <w:rFonts w:hint="eastAsia"/>
        </w:rPr>
      </w:pPr>
      <w:r>
        <w:rPr>
          <w:rFonts w:hint="eastAsia"/>
        </w:rPr>
        <w:t>A virtual machine creates an entire separate computer inside your Mac: you must install a full‑fledged Windows system, go through booting and login procedures, and keep Windows running in the background. This alone consumes a large amount of RAM and disk storage.</w:t>
      </w:r>
    </w:p>
    <w:p w14:paraId="30461E97">
      <w:pPr>
        <w:rPr>
          <w:rFonts w:hint="eastAsia"/>
        </w:rPr>
      </w:pPr>
    </w:p>
    <w:p w14:paraId="4BB508C0">
      <w:pPr>
        <w:rPr>
          <w:rFonts w:hint="eastAsia"/>
        </w:rPr>
      </w:pPr>
      <w:r>
        <w:rPr>
          <w:rFonts w:hint="eastAsia"/>
        </w:rPr>
        <w:t>CrossDriver works differently. Its mechanism is closer to **real‑time translation**.</w:t>
      </w:r>
    </w:p>
    <w:p w14:paraId="6F79E4C3">
      <w:pPr>
        <w:rPr>
          <w:rFonts w:hint="eastAsia"/>
        </w:rPr>
      </w:pPr>
      <w:r>
        <w:rPr>
          <w:rFonts w:hint="eastAsia"/>
        </w:rPr>
        <w:t>- Your original EXE program remains unchanged; no modification or repackaging is required.</w:t>
      </w:r>
    </w:p>
    <w:p w14:paraId="2637C1CD">
      <w:pPr>
        <w:rPr>
          <w:rFonts w:hint="eastAsia"/>
        </w:rPr>
      </w:pPr>
      <w:r>
        <w:rPr>
          <w:rFonts w:hint="eastAsia"/>
        </w:rPr>
        <w:t>- The program runs inside an isolated software environment called a “container”.</w:t>
      </w:r>
    </w:p>
    <w:p w14:paraId="1A4594B7">
      <w:pPr>
        <w:rPr>
          <w:rFonts w:hint="eastAsia"/>
        </w:rPr>
      </w:pPr>
      <w:r>
        <w:rPr>
          <w:rFonts w:hint="eastAsia"/>
        </w:rPr>
        <w:t>- Program windows appear as standard macOS windows. You can tile them side‑by‑side, switch via Mission Control, and resize them just like native Mac applications.</w:t>
      </w:r>
    </w:p>
    <w:p w14:paraId="04541EED">
      <w:pPr>
        <w:rPr>
          <w:rFonts w:hint="eastAsia"/>
        </w:rPr>
      </w:pPr>
    </w:p>
    <w:p w14:paraId="26581A0E">
      <w:pPr>
        <w:rPr>
          <w:rFonts w:hint="eastAsia"/>
        </w:rPr>
      </w:pPr>
      <w:r>
        <w:rPr>
          <w:rFonts w:hint="eastAsia"/>
        </w:rPr>
        <w:t>Since there is no secondary operating system to boot, programs launch in seconds. Without a full Windows instance staying resident in memory, RAM and disk footprint are far lower than virtual‑machine solutions.</w:t>
      </w:r>
    </w:p>
    <w:p w14:paraId="23EBAB78">
      <w:pPr>
        <w:rPr>
          <w:rFonts w:hint="eastAsia"/>
        </w:rPr>
      </w:pPr>
    </w:p>
    <w:p w14:paraId="0C8D2294">
      <w:pPr>
        <w:rPr>
          <w:rFonts w:hint="eastAsia"/>
        </w:rPr>
      </w:pPr>
      <w:r>
        <w:rPr>
          <w:rFonts w:hint="eastAsia"/>
        </w:rPr>
        <w:t xml:space="preserve"> 2. Two Types of Translation — We Only Perform What Is Necessary</w:t>
      </w:r>
    </w:p>
    <w:p w14:paraId="5C6B42D8">
      <w:pPr>
        <w:rPr>
          <w:rFonts w:hint="eastAsia"/>
        </w:rPr>
      </w:pPr>
      <w:r>
        <w:rPr>
          <w:rFonts w:hint="eastAsia"/>
        </w:rPr>
        <w:t>For a Windows program to run on Mac, two core obstacles must be solved:</w:t>
      </w:r>
    </w:p>
    <w:p w14:paraId="0F5B0671">
      <w:pPr>
        <w:rPr>
          <w:rFonts w:hint="eastAsia"/>
        </w:rPr>
      </w:pPr>
      <w:r>
        <w:rPr>
          <w:rFonts w:hint="eastAsia"/>
        </w:rPr>
        <w:t>1. The program’s x86 instructions cannot be natively understood by Mac chips.</w:t>
      </w:r>
    </w:p>
    <w:p w14:paraId="11D0608C">
      <w:pPr>
        <w:rPr>
          <w:rFonts w:hint="eastAsia"/>
        </w:rPr>
      </w:pPr>
      <w:r>
        <w:rPr>
          <w:rFonts w:hint="eastAsia"/>
        </w:rPr>
        <w:t>2. Windows system APIs do not exist within macOS.</w:t>
      </w:r>
    </w:p>
    <w:p w14:paraId="5D8DBF52">
      <w:pPr>
        <w:rPr>
          <w:rFonts w:hint="eastAsia"/>
        </w:rPr>
      </w:pPr>
    </w:p>
    <w:p w14:paraId="54AF5E2B">
      <w:pPr>
        <w:rPr>
          <w:rFonts w:hint="eastAsia"/>
        </w:rPr>
      </w:pPr>
      <w:r>
        <w:rPr>
          <w:rFonts w:hint="eastAsia"/>
        </w:rPr>
        <w:t>CrossDriver handles these challenges in two layers. Only the first layer performs true runtime translation.</w:t>
      </w:r>
    </w:p>
    <w:p w14:paraId="221DAD62">
      <w:pPr>
        <w:rPr>
          <w:rFonts w:hint="eastAsia"/>
        </w:rPr>
      </w:pPr>
    </w:p>
    <w:p w14:paraId="7CF24BCF">
      <w:pPr>
        <w:rPr>
          <w:rFonts w:hint="eastAsia"/>
        </w:rPr>
      </w:pPr>
      <w:r>
        <w:rPr>
          <w:rFonts w:hint="eastAsia"/>
        </w:rPr>
        <w:t>| Layer | Responsibility | Analogy |</w:t>
      </w:r>
    </w:p>
    <w:p w14:paraId="11CCC6EA">
      <w:pPr>
        <w:rPr>
          <w:rFonts w:hint="eastAsia"/>
        </w:rPr>
      </w:pPr>
      <w:r>
        <w:rPr>
          <w:rFonts w:hint="eastAsia"/>
        </w:rPr>
        <w:t>| Instruction Translation | Compiles the program’s native x86 instructions on‑the‑fly into executable instructions for Mac hardware | Simultaneous interpretation |</w:t>
      </w:r>
    </w:p>
    <w:p w14:paraId="6AEBB874">
      <w:pPr>
        <w:rPr>
          <w:rFonts w:hint="eastAsia"/>
        </w:rPr>
      </w:pPr>
      <w:r>
        <w:rPr>
          <w:rFonts w:hint="eastAsia"/>
        </w:rPr>
        <w:t>| Interface Adaptation | Maps Windows system calls to equivalent macOS capabilities | Replacing Chinese‑language menu entries with English equivalents |</w:t>
      </w:r>
    </w:p>
    <w:p w14:paraId="2C02ACB4">
      <w:pPr>
        <w:rPr>
          <w:rFonts w:hint="eastAsia"/>
        </w:rPr>
      </w:pPr>
    </w:p>
    <w:p w14:paraId="7AD15374">
      <w:pPr>
        <w:rPr>
          <w:rFonts w:hint="eastAsia"/>
        </w:rPr>
      </w:pPr>
      <w:r>
        <w:rPr>
          <w:rFonts w:hint="eastAsia"/>
        </w:rPr>
        <w:t>Key point: The second‑layer interface adaptation is pre‑prepared and runs natively, without per‑instruction runtime translation. Operations such as opening files, registry access, and window rendering follow native macOS paths and deliver near‑native Mac‑level speed.</w:t>
      </w:r>
    </w:p>
    <w:p w14:paraId="2D8AA0D8">
      <w:pPr>
        <w:rPr>
          <w:rFonts w:hint="eastAsia"/>
        </w:rPr>
      </w:pPr>
    </w:p>
    <w:p w14:paraId="4D2FD85F">
      <w:pPr>
        <w:rPr>
          <w:rFonts w:hint="eastAsia"/>
        </w:rPr>
      </w:pPr>
      <w:r>
        <w:rPr>
          <w:rFonts w:hint="eastAsia"/>
        </w:rPr>
        <w:t>Translation overhead only applies to the program’s own executable code.</w:t>
      </w:r>
    </w:p>
    <w:p w14:paraId="61C25B4D">
      <w:pPr>
        <w:rPr>
          <w:rFonts w:hint="eastAsia"/>
        </w:rPr>
      </w:pPr>
    </w:p>
    <w:p w14:paraId="42656499">
      <w:pPr>
        <w:rPr>
          <w:rFonts w:hint="eastAsia"/>
        </w:rPr>
      </w:pPr>
      <w:r>
        <w:rPr>
          <w:rFonts w:hint="eastAsia"/>
        </w:rPr>
        <w:t>3. Two Technical Roadmaps: One for Today, One for the Future</w:t>
      </w:r>
    </w:p>
    <w:p w14:paraId="439774A4">
      <w:pPr>
        <w:rPr>
          <w:rFonts w:hint="eastAsia"/>
        </w:rPr>
      </w:pPr>
      <w:r>
        <w:rPr>
          <w:rFonts w:hint="eastAsia"/>
        </w:rPr>
        <w:t>| | Stable Route (x86_64 Engine) | Future Route (ARM64 Fusion Engine) |</w:t>
      </w:r>
    </w:p>
    <w:p w14:paraId="23B54B2E">
      <w:pPr>
        <w:rPr>
          <w:rFonts w:hint="eastAsia"/>
        </w:rPr>
      </w:pPr>
      <w:r>
        <w:rPr>
          <w:rFonts w:hint="eastAsia"/>
        </w:rPr>
        <w:t>| Dependencies | Leverages built‑in system compatibility capabilities | Fully independent; no reliance on system compatibility layers |</w:t>
      </w:r>
    </w:p>
    <w:p w14:paraId="54E4449E">
      <w:pPr>
        <w:rPr>
          <w:rFonts w:hint="eastAsia"/>
        </w:rPr>
      </w:pPr>
      <w:r>
        <w:rPr>
          <w:rFonts w:hint="eastAsia"/>
        </w:rPr>
        <w:t>| Program Support | 64‑bit and 32‑bit Windows applications | Supports ARM64, 64‑bit, and 32‑bit binaries within one unified environment |</w:t>
      </w:r>
    </w:p>
    <w:p w14:paraId="3FFEF7D4">
      <w:pPr>
        <w:rPr>
          <w:rFonts w:hint="eastAsia"/>
        </w:rPr>
      </w:pPr>
      <w:r>
        <w:rPr>
          <w:rFonts w:hint="eastAsia"/>
        </w:rPr>
        <w:t>| Status | ✅ Available for production use | 🧪 Preview release |</w:t>
      </w:r>
    </w:p>
    <w:p w14:paraId="76714179">
      <w:pPr>
        <w:rPr>
          <w:rFonts w:hint="eastAsia"/>
        </w:rPr>
      </w:pPr>
    </w:p>
    <w:p w14:paraId="0DCCB267">
      <w:pPr>
        <w:rPr>
          <w:rFonts w:hint="eastAsia"/>
        </w:rPr>
      </w:pPr>
      <w:r>
        <w:rPr>
          <w:rFonts w:hint="eastAsia"/>
        </w:rPr>
        <w:t>Why build a separate in‑house engine? System‑provided compatibility functions act as an unmodifiable black box with uncertain long‑term availability. With our own engine, compatibility bugs can be fixed internally instead of waiting for third‑party updates.</w:t>
      </w:r>
    </w:p>
    <w:p w14:paraId="7A8E8CE0">
      <w:pPr>
        <w:rPr>
          <w:rFonts w:hint="eastAsia"/>
        </w:rPr>
      </w:pPr>
    </w:p>
    <w:p w14:paraId="56EDB077">
      <w:pPr>
        <w:rPr>
          <w:rFonts w:hint="eastAsia"/>
        </w:rPr>
      </w:pPr>
      <w:r>
        <w:rPr>
          <w:rFonts w:hint="eastAsia"/>
        </w:rPr>
        <w:t xml:space="preserve"> 4. Where the Hard Problems Lie: Underlying Assumptions Differ Between Windows and macOS</w:t>
      </w:r>
    </w:p>
    <w:p w14:paraId="48364C4B">
      <w:pPr>
        <w:rPr>
          <w:rFonts w:hint="eastAsia"/>
        </w:rPr>
      </w:pPr>
      <w:r>
        <w:rPr>
          <w:rFonts w:hint="eastAsia"/>
        </w:rPr>
        <w:t>This represents the core technical complexity of the product, explained in plain language:</w:t>
      </w:r>
    </w:p>
    <w:p w14:paraId="753918E1">
      <w:pPr>
        <w:rPr>
          <w:rFonts w:hint="eastAsia"/>
        </w:rPr>
      </w:pPr>
      <w:r>
        <w:rPr>
          <w:rFonts w:hint="eastAsia"/>
        </w:rPr>
        <w:t>1. **Different chip instruction sets**: x86 and ARM instruction architectures are fundamentally different and demand real‑time recompilation.</w:t>
      </w:r>
    </w:p>
    <w:p w14:paraId="690500EE">
      <w:pPr>
        <w:rPr>
          <w:rFonts w:hint="eastAsia"/>
        </w:rPr>
      </w:pPr>
      <w:r>
        <w:rPr>
          <w:rFonts w:hint="eastAsia"/>
        </w:rPr>
        <w:t>2. **Different memory ordering guarantees**: x86 provides stronger memory‑ordering guarantees for multi‑threaded operations; ARM has more relaxed rules. These guarantees must be emulated in software, otherwise multi‑threaded applications may produce intermittent, hard‑to‑reproduce glitches.</w:t>
      </w:r>
    </w:p>
    <w:p w14:paraId="0B54A12F">
      <w:pPr>
        <w:rPr>
          <w:rFonts w:hint="eastAsia"/>
        </w:rPr>
      </w:pPr>
      <w:r>
        <w:rPr>
          <w:rFonts w:hint="eastAsia"/>
        </w:rPr>
        <w:t>3. **Different memory paging and address‑space rules**: Windows commonly uses 4 KB memory pages, and 32‑bit programs require access to low memory addresses. macOS uses different defaults, requiring a complete address‑space adaptation framework.</w:t>
      </w:r>
    </w:p>
    <w:p w14:paraId="4457A293">
      <w:pPr>
        <w:rPr>
          <w:rFonts w:hint="eastAsia"/>
        </w:rPr>
      </w:pPr>
    </w:p>
    <w:p w14:paraId="52CB7EE6">
      <w:pPr>
        <w:rPr>
          <w:rFonts w:hint="eastAsia"/>
        </w:rPr>
      </w:pPr>
      <w:r>
        <w:rPr>
          <w:rFonts w:hint="eastAsia"/>
        </w:rPr>
        <w:t>These three points are where most “run Windows software on ARM Mac” projects fail. We keep refining these areas even in our preview releases.</w:t>
      </w:r>
    </w:p>
    <w:p w14:paraId="3C0CD56B">
      <w:pPr>
        <w:rPr>
          <w:rFonts w:hint="eastAsia"/>
        </w:rPr>
      </w:pPr>
    </w:p>
    <w:p w14:paraId="46C5D19E">
      <w:pPr>
        <w:rPr>
          <w:rFonts w:hint="eastAsia"/>
        </w:rPr>
      </w:pPr>
      <w:r>
        <w:rPr>
          <w:rFonts w:hint="eastAsia"/>
        </w:rPr>
        <w:t>## 5. Containers: Disk‑Efficient, High‑Performance, and Deeply Integrated with macOS</w:t>
      </w:r>
    </w:p>
    <w:p w14:paraId="5D3A1624">
      <w:pPr>
        <w:rPr>
          <w:rFonts w:hint="eastAsia"/>
        </w:rPr>
      </w:pPr>
      <w:r>
        <w:rPr>
          <w:rFonts w:hint="eastAsia"/>
        </w:rPr>
        <w:t>CrossDriver does not force all Windows applications into one shared environment (which would cause conflicts). Nor does it copy a full Windows instance for every single application (which would quickly exhaust disk space). Each application lives inside its own container built on three core components.</w:t>
      </w:r>
    </w:p>
    <w:p w14:paraId="5ACCFEEF">
      <w:pPr>
        <w:rPr>
          <w:rFonts w:hint="eastAsia"/>
        </w:rPr>
      </w:pPr>
    </w:p>
    <w:p w14:paraId="7AE1B042">
      <w:pPr>
        <w:rPr>
          <w:rFonts w:hint="eastAsia"/>
        </w:rPr>
      </w:pPr>
      <w:r>
        <w:rPr>
          <w:rFonts w:hint="eastAsia"/>
        </w:rPr>
        <w:t xml:space="preserve"> 5.1 Tiered Storage: More Applications, Less Additional Disk Usage</w:t>
      </w:r>
    </w:p>
    <w:p w14:paraId="6F598EDA">
      <w:pPr>
        <w:rPr>
          <w:rFonts w:hint="eastAsia"/>
        </w:rPr>
      </w:pPr>
      <w:r>
        <w:rPr>
          <w:rFonts w:hint="eastAsia"/>
        </w:rPr>
        <w:t>Windows runtimes, .NET frameworks, VC++ redistributables, system fonts, and middleware — components shared across many applications — are stored **once as a read‑only base layer** on your Mac. Each container merely references this shared base plus a small private writable partition.</w:t>
      </w:r>
    </w:p>
    <w:p w14:paraId="1C4520B8">
      <w:pPr>
        <w:rPr>
          <w:rFonts w:hint="eastAsia"/>
        </w:rPr>
      </w:pPr>
      <w:r>
        <w:rPr>
          <w:rFonts w:hint="eastAsia"/>
        </w:rPr>
        <w:t>- Shared base resources: The tenth container consumes no extra copies of Windows run‑time libraries beyond the second container.</w:t>
      </w:r>
    </w:p>
    <w:p w14:paraId="7B3B3F27">
      <w:pPr>
        <w:rPr>
          <w:rFonts w:hint="eastAsia"/>
        </w:rPr>
      </w:pPr>
      <w:r>
        <w:rPr>
          <w:rFonts w:hint="eastAsia"/>
        </w:rPr>
        <w:t>- Copy‑on‑write: Files are duplicated into the container’s private writable area **only when modified**; all other content remains shared.</w:t>
      </w:r>
    </w:p>
    <w:p w14:paraId="783B5FA3">
      <w:pPr>
        <w:rPr>
          <w:rFonts w:hint="eastAsia"/>
        </w:rPr>
      </w:pPr>
      <w:r>
        <w:rPr>
          <w:rFonts w:hint="eastAsia"/>
        </w:rPr>
        <w:t>- Instant container creation: New containers do not require Windows installation; only a set of linking operations.</w:t>
      </w:r>
    </w:p>
    <w:p w14:paraId="2298E5D0">
      <w:pPr>
        <w:rPr>
          <w:rFonts w:hint="eastAsia"/>
        </w:rPr>
      </w:pPr>
      <w:r>
        <w:rPr>
          <w:rFonts w:hint="eastAsia"/>
        </w:rPr>
        <w:t>- Resettable state: Containers can roll back to a clean snapshot without altering shared base resources.</w:t>
      </w:r>
    </w:p>
    <w:p w14:paraId="48C805F1">
      <w:pPr>
        <w:rPr>
          <w:rFonts w:hint="eastAsia"/>
        </w:rPr>
      </w:pPr>
      <w:r>
        <w:rPr>
          <w:rFonts w:hint="eastAsia"/>
        </w:rPr>
        <w:t>- Template‑ready: Dependencies and configuration for a given application can be saved as reusable profiles for one‑click deployment later.</w:t>
      </w:r>
    </w:p>
    <w:p w14:paraId="39603313">
      <w:pPr>
        <w:rPr>
          <w:rFonts w:hint="eastAsia"/>
        </w:rPr>
      </w:pPr>
    </w:p>
    <w:p w14:paraId="270D2D21">
      <w:pPr>
        <w:rPr>
          <w:rFonts w:hint="eastAsia"/>
        </w:rPr>
      </w:pPr>
      <w:r>
        <w:rPr>
          <w:rFonts w:hint="eastAsia"/>
        </w:rPr>
        <w:t>By contrast, traditional approaches store a complete independent environment for each workload: five applications would mean five full copies of runtime libraries. Our approach uses one shared runtime plus five small delta‑difference private partitions.</w:t>
      </w:r>
    </w:p>
    <w:p w14:paraId="788DA5E3">
      <w:pPr>
        <w:rPr>
          <w:rFonts w:hint="eastAsia"/>
        </w:rPr>
      </w:pPr>
    </w:p>
    <w:p w14:paraId="61D9CB84">
      <w:pPr>
        <w:rPr>
          <w:rFonts w:hint="eastAsia"/>
        </w:rPr>
      </w:pPr>
      <w:r>
        <w:rPr>
          <w:rFonts w:hint="eastAsia"/>
        </w:rPr>
        <w:t xml:space="preserve"> 5.2 High‑Performance Registry: Avoid Parsing Giant Text Files</w:t>
      </w:r>
    </w:p>
    <w:p w14:paraId="0BF8B59B">
      <w:pPr>
        <w:rPr>
          <w:rFonts w:hint="eastAsia"/>
        </w:rPr>
      </w:pPr>
      <w:r>
        <w:rPr>
          <w:rFonts w:hint="eastAsia"/>
        </w:rPr>
        <w:t>Windows applications perform registry reads and writes extremely frequently — hundreds of calls during a single application launch. Legacy compatibility layers store the registry as large plain‑text files, requiring full parsing for every access. This is a major cause of progressive slowdowns in older solutions.</w:t>
      </w:r>
    </w:p>
    <w:p w14:paraId="6D4E9FAC">
      <w:pPr>
        <w:rPr>
          <w:rFonts w:hint="eastAsia"/>
        </w:rPr>
      </w:pPr>
    </w:p>
    <w:p w14:paraId="15673A95">
      <w:pPr>
        <w:rPr>
          <w:rFonts w:hint="eastAsia"/>
        </w:rPr>
      </w:pPr>
      <w:r>
        <w:rPr>
          <w:rFonts w:hint="eastAsia"/>
        </w:rPr>
        <w:t>CrossDriver stores registry data inside SQLite databases organized in layered priority order:</w:t>
      </w:r>
    </w:p>
    <w:p w14:paraId="2F3D3762">
      <w:pPr>
        <w:rPr>
          <w:rFonts w:hint="eastAsia"/>
        </w:rPr>
      </w:pPr>
      <w:r>
        <w:rPr>
          <w:rFonts w:hint="eastAsia"/>
        </w:rPr>
        <w:t>- Early‑exit lookup: Queries search in priority sequence `container → shared layers` and return immediately on the first match; no full‑dataset scanning.</w:t>
      </w:r>
    </w:p>
    <w:p w14:paraId="69C87F8F">
      <w:pPr>
        <w:rPr>
          <w:rFonts w:hint="eastAsia"/>
        </w:rPr>
      </w:pPr>
      <w:r>
        <w:rPr>
          <w:rFonts w:hint="eastAsia"/>
        </w:rPr>
        <w:t>- Writes isolated to private storage: Registry modifications are persisted only to the container‑private database; shared‑layer databases remain read‑only.</w:t>
      </w:r>
    </w:p>
    <w:p w14:paraId="31436A05">
      <w:pPr>
        <w:rPr>
          <w:rFonts w:hint="eastAsia"/>
        </w:rPr>
      </w:pPr>
      <w:r>
        <w:rPr>
          <w:rFonts w:hint="eastAsia"/>
        </w:rPr>
        <w:t>- Order‑of‑magnitude speed gain: Read‑write latency drops dramatically compared with text‑file parsing. Application installation and startup feel noticeably snappier.</w:t>
      </w:r>
    </w:p>
    <w:p w14:paraId="6A4354AA">
      <w:pPr>
        <w:rPr>
          <w:rFonts w:hint="eastAsia"/>
        </w:rPr>
      </w:pPr>
    </w:p>
    <w:p w14:paraId="56E28298">
      <w:pPr>
        <w:rPr>
          <w:rFonts w:hint="eastAsia"/>
        </w:rPr>
      </w:pPr>
      <w:r>
        <w:rPr>
          <w:rFonts w:hint="eastAsia"/>
        </w:rPr>
        <w:t>The practical result: faster install times, faster launch times, and no performance degradation even with many containers active.</w:t>
      </w:r>
    </w:p>
    <w:p w14:paraId="1662060E">
      <w:pPr>
        <w:rPr>
          <w:rFonts w:hint="eastAsia"/>
        </w:rPr>
      </w:pPr>
    </w:p>
    <w:p w14:paraId="6DD22EF7">
      <w:pPr>
        <w:rPr>
          <w:rFonts w:hint="eastAsia"/>
        </w:rPr>
      </w:pPr>
      <w:r>
        <w:rPr>
          <w:rFonts w:hint="eastAsia"/>
        </w:rPr>
        <w:t xml:space="preserve"> 5.3 Filesystem Integration with macOS: No Two Separate “My Documents” Folders</w:t>
      </w:r>
    </w:p>
    <w:p w14:paraId="58F5BA7E">
      <w:pPr>
        <w:rPr>
          <w:rFonts w:hint="eastAsia"/>
        </w:rPr>
      </w:pPr>
      <w:r>
        <w:rPr>
          <w:rFonts w:hint="eastAsia"/>
        </w:rPr>
        <w:t>One frustrating limitation of legacy compatibility layers is total separation between Windows‑side and Mac‑side files, forcing manual file copying back‑and‑forth. CrossDriver bridges these worlds.</w:t>
      </w:r>
    </w:p>
    <w:p w14:paraId="40DD99FE">
      <w:pPr>
        <w:rPr>
          <w:rFonts w:hint="eastAsia"/>
        </w:rPr>
      </w:pPr>
      <w:r>
        <w:rPr>
          <w:rFonts w:hint="eastAsia"/>
        </w:rPr>
        <w:t>- Unified desktop: The Windows desktop maps directly onto your macOS desktop. Files and shortcuts created in macOS are visible and double‑click‑launchable inside Windows programs.</w:t>
      </w:r>
    </w:p>
    <w:p w14:paraId="750094D4">
      <w:pPr>
        <w:rPr>
          <w:rFonts w:hint="eastAsia"/>
        </w:rPr>
      </w:pPr>
      <w:r>
        <w:rPr>
          <w:rFonts w:hint="eastAsia"/>
        </w:rPr>
        <w:t>- Trash interoperability: Files deleted from the Windows desktop go into the macOS Trash and can be restored from Finder.</w:t>
      </w:r>
    </w:p>
    <w:p w14:paraId="21DEDC51">
      <w:pPr>
        <w:rPr>
          <w:rFonts w:hint="eastAsia"/>
        </w:rPr>
      </w:pPr>
      <w:r>
        <w:rPr>
          <w:rFonts w:hint="eastAsia"/>
        </w:rPr>
        <w:t>- Direct access to Mac files: Your local volumes appear as drive letters (e.g. Z:) within the Windows environment. Windows applications can open and save directly into Downloads, Documents, and external drives.</w:t>
      </w:r>
    </w:p>
    <w:p w14:paraId="6AC54BC6">
      <w:pPr>
        <w:rPr>
          <w:rFonts w:hint="eastAsia"/>
        </w:rPr>
      </w:pPr>
      <w:r>
        <w:rPr>
          <w:rFonts w:hint="eastAsia"/>
        </w:rPr>
        <w:t>- Font sharing: macOS system fonts are automatically registered inside Windows environments (over 2 000 font families enumerated in real‑world testing). Document layout problems caused by missing fonts are largely eliminated.</w:t>
      </w:r>
    </w:p>
    <w:p w14:paraId="5AD8D91D">
      <w:pPr>
        <w:rPr>
          <w:rFonts w:hint="eastAsia"/>
        </w:rPr>
      </w:pPr>
      <w:r>
        <w:rPr>
          <w:rFonts w:hint="eastAsia"/>
        </w:rPr>
        <w:t>- Drag‑and‑drop execution: Drag‑and‑drop an `.exe` file onto the CrossDriver icon to launch it.</w:t>
      </w:r>
    </w:p>
    <w:p w14:paraId="351AF0DF">
      <w:pPr>
        <w:rPr>
          <w:rFonts w:hint="eastAsia"/>
        </w:rPr>
      </w:pPr>
    </w:p>
    <w:p w14:paraId="5B774177">
      <w:pPr>
        <w:rPr>
          <w:rFonts w:hint="eastAsia"/>
        </w:rPr>
      </w:pPr>
      <w:r>
        <w:rPr>
          <w:rFonts w:hint="eastAsia"/>
        </w:rPr>
        <w:t>In short: you work with **one single set of files**, not two isolated worlds.</w:t>
      </w:r>
    </w:p>
    <w:p w14:paraId="44CC931C">
      <w:pPr>
        <w:rPr>
          <w:rFonts w:hint="eastAsia"/>
        </w:rPr>
      </w:pPr>
    </w:p>
    <w:p w14:paraId="3DAD9389">
      <w:pPr>
        <w:rPr>
          <w:rFonts w:hint="eastAsia"/>
        </w:rPr>
      </w:pPr>
      <w:r>
        <w:rPr>
          <w:rFonts w:hint="eastAsia"/>
        </w:rPr>
        <w:t xml:space="preserve"> 6. High‑DPI Rendering: Stop Blurry Legacy Applications on Retina Displays</w:t>
      </w:r>
    </w:p>
    <w:p w14:paraId="73AC08CA">
      <w:pPr>
        <w:rPr>
          <w:rFonts w:hint="eastAsia"/>
        </w:rPr>
      </w:pPr>
      <w:r>
        <w:rPr>
          <w:rFonts w:hint="eastAsia"/>
        </w:rPr>
        <w:t>Many older Windows applications were designed for legacy low‑DPI screens. Running them natively on Retina displays produces fuzzy text, tiny icons, broken layout proportions, and jagged rounded corners.</w:t>
      </w:r>
    </w:p>
    <w:p w14:paraId="7F95383E">
      <w:pPr>
        <w:rPr>
          <w:rFonts w:hint="eastAsia"/>
        </w:rPr>
      </w:pPr>
    </w:p>
    <w:p w14:paraId="2CF8B6A8">
      <w:pPr>
        <w:rPr>
          <w:rFonts w:hint="eastAsia"/>
        </w:rPr>
      </w:pPr>
      <w:r>
        <w:rPr>
          <w:rFonts w:hint="eastAsia"/>
        </w:rPr>
        <w:t>We implement dedicated improvements: fonts are semantically matched to the best‑looking macOS equivalents; UI elements scale uniformly (text and widget frames scale together to avoid “large box, tiny text” artifacts); anti‑aliased drawing is enabled throughout. The visual result makes legacy programs look as if they were rebuilt for Retina screens.</w:t>
      </w:r>
    </w:p>
    <w:p w14:paraId="4E937D35">
      <w:pPr>
        <w:rPr>
          <w:rFonts w:hint="eastAsia"/>
        </w:rPr>
      </w:pPr>
    </w:p>
    <w:p w14:paraId="18D57909">
      <w:pPr>
        <w:rPr>
          <w:rFonts w:hint="eastAsia"/>
        </w:rPr>
      </w:pPr>
      <w:r>
        <w:rPr>
          <w:rFonts w:hint="eastAsia"/>
        </w:rPr>
        <w:t xml:space="preserve"> 7. Graphics Capabilities</w:t>
      </w:r>
    </w:p>
    <w:p w14:paraId="23C3287B">
      <w:pPr>
        <w:rPr>
          <w:rFonts w:hint="eastAsia"/>
        </w:rPr>
      </w:pPr>
      <w:r>
        <w:rPr>
          <w:rFonts w:hint="eastAsia"/>
        </w:rPr>
        <w:t>| Graphics Interface | Status |</w:t>
      </w:r>
    </w:p>
    <w:p w14:paraId="2B950D66">
      <w:pPr>
        <w:rPr>
          <w:rFonts w:hint="eastAsia"/>
        </w:rPr>
      </w:pPr>
      <w:r>
        <w:rPr>
          <w:rFonts w:hint="eastAsia"/>
        </w:rPr>
        <w:t>|---|---|</w:t>
      </w:r>
    </w:p>
    <w:p w14:paraId="7E804042">
      <w:pPr>
        <w:rPr>
          <w:rFonts w:hint="eastAsia"/>
        </w:rPr>
      </w:pPr>
      <w:r>
        <w:rPr>
          <w:rFonts w:hint="eastAsia"/>
        </w:rPr>
        <w:t>| OpenGL | ✅ Supported |</w:t>
      </w:r>
    </w:p>
    <w:p w14:paraId="0BC15AC2">
      <w:pPr>
        <w:rPr>
          <w:rFonts w:hint="eastAsia"/>
        </w:rPr>
      </w:pPr>
      <w:r>
        <w:rPr>
          <w:rFonts w:hint="eastAsia"/>
        </w:rPr>
        <w:t>| Direct3D 11 | 📅 In‑progress development |</w:t>
      </w:r>
    </w:p>
    <w:p w14:paraId="069FFDF2">
      <w:pPr>
        <w:rPr>
          <w:rFonts w:hint="eastAsia"/>
        </w:rPr>
      </w:pPr>
      <w:r>
        <w:rPr>
          <w:rFonts w:hint="eastAsia"/>
        </w:rPr>
        <w:t>| Direct3D 12 | 📅 Planned |</w:t>
      </w:r>
    </w:p>
    <w:p w14:paraId="3EE48287">
      <w:pPr>
        <w:rPr>
          <w:rFonts w:hint="eastAsia"/>
        </w:rPr>
      </w:pPr>
      <w:r>
        <w:rPr>
          <w:rFonts w:hint="eastAsia"/>
        </w:rPr>
        <w:t>| Legacy printing &amp; bitmap rendering | ✅ Supported |</w:t>
      </w:r>
    </w:p>
    <w:p w14:paraId="0D6B1F4E">
      <w:pPr>
        <w:rPr>
          <w:rFonts w:hint="eastAsia"/>
        </w:rPr>
      </w:pPr>
    </w:p>
    <w:p w14:paraId="63ECC24A">
      <w:pPr>
        <w:rPr>
          <w:rFonts w:hint="eastAsia"/>
        </w:rPr>
      </w:pPr>
      <w:r>
        <w:rPr>
          <w:rFonts w:hint="eastAsia"/>
        </w:rPr>
        <w:t>We adopt open, legally redistributable graphics stacks, eliminating licensing restrictions that would limit usage to developer‑only machines.</w:t>
      </w:r>
    </w:p>
    <w:p w14:paraId="05D894F2">
      <w:pPr>
        <w:rPr>
          <w:rFonts w:hint="eastAsia"/>
        </w:rPr>
      </w:pPr>
    </w:p>
    <w:p w14:paraId="0E0AEE57">
      <w:pPr>
        <w:rPr>
          <w:rFonts w:hint="eastAsia"/>
        </w:rPr>
      </w:pPr>
      <w:r>
        <w:rPr>
          <w:rFonts w:hint="eastAsia"/>
        </w:rPr>
        <w:t>## 8. Real‑World Performance Honesty</w:t>
      </w:r>
    </w:p>
    <w:p w14:paraId="1A7732AA">
      <w:pPr>
        <w:rPr>
          <w:rFonts w:hint="eastAsia"/>
        </w:rPr>
      </w:pPr>
      <w:r>
        <w:rPr>
          <w:rFonts w:hint="eastAsia"/>
        </w:rPr>
        <w:t>Instruction‑level translation inherently carries overhead; no technology can eliminate this cost completely.</w:t>
      </w:r>
    </w:p>
    <w:p w14:paraId="418B9BF3">
      <w:pPr>
        <w:rPr>
          <w:rFonts w:hint="eastAsia"/>
        </w:rPr>
      </w:pPr>
    </w:p>
    <w:p w14:paraId="6343C36F">
      <w:pPr>
        <w:rPr>
          <w:rFonts w:hint="eastAsia"/>
        </w:rPr>
      </w:pPr>
      <w:r>
        <w:rPr>
          <w:rFonts w:hint="eastAsia"/>
        </w:rPr>
        <w:t>What we deliver is optimized performance in every other link: sub‑second startup times, low background memory residency, crisp high‑DPI rendering, functional peripheral support, and above all — making applications actually run.</w:t>
      </w:r>
    </w:p>
    <w:p w14:paraId="321D7C28">
      <w:pPr>
        <w:rPr>
          <w:rFonts w:hint="eastAsia"/>
        </w:rPr>
      </w:pPr>
    </w:p>
    <w:p w14:paraId="0723D643">
      <w:pPr>
        <w:rPr>
          <w:rFonts w:hint="eastAsia"/>
        </w:rPr>
      </w:pPr>
      <w:r>
        <w:rPr>
          <w:rFonts w:hint="eastAsia"/>
        </w:rPr>
        <w:t>Legacy business and utility software generally deliver near‑native subjective performance. For heavy‑load 3D gaming workloads, virtual machines or bare‑metal Windows will still perform better, and we state this plainly.</w:t>
      </w:r>
    </w:p>
    <w:p w14:paraId="45E8388E">
      <w:pPr>
        <w:rPr>
          <w:rFonts w:hint="eastAsia"/>
        </w:rPr>
      </w:pPr>
    </w:p>
    <w:p w14:paraId="2F4CDB85">
      <w:pPr>
        <w:rPr>
          <w:rFonts w:hint="eastAsia"/>
        </w:rPr>
      </w:pPr>
      <w:r>
        <w:rPr>
          <w:rFonts w:hint="eastAsia"/>
        </w:rPr>
        <w:t>&gt; Next reading: *Bring the Full Windows Desktop onto Your Mac*</w:t>
      </w:r>
    </w:p>
    <w:p w14:paraId="348D6E84">
      <w:pPr>
        <w:rPr>
          <w:rFonts w:hint="eastAsia"/>
        </w:rPr>
      </w:pPr>
      <w:r>
        <w:rPr>
          <w:rFonts w:hint="eastAsia"/>
        </w:rPr>
        <w:t>&gt; Extended reading: *Disk‑Efficient, Fast, and Mac‑Integrated — Deep Dive into Tiered Storage / High‑Performance Registry / Bidirectional File Access*</w:t>
      </w:r>
    </w:p>
    <w:p w14:paraId="27880F15">
      <w:pPr>
        <w:rPr>
          <w:rFonts w:hint="eastAsia"/>
        </w:rPr>
      </w:pPr>
    </w:p>
    <w:p w14:paraId="64E90FE4">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egoe UI Emoji">
    <w:panose1 w:val="020B0502040204020203"/>
    <w:charset w:val="00"/>
    <w:family w:val="auto"/>
    <w:pitch w:val="default"/>
    <w:sig w:usb0="00000001" w:usb1="02000000" w:usb2="08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BD303CA"/>
    <w:rsid w:val="175756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2026-09-29T07:40:24Z</dcterms:created>
  <dc:creator>38458</dc:creator>
  <cp:lastModifiedBy>奔跑吧向前冲</cp:lastModifiedBy>
  <dcterms:modified xsi:type="dcterms:W3CDTF">2026-09-29T07:41:42Z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eyJoZGlkIjoiZmJmOWJiZjM2ZTE0NzI2MDAzZmUzYzBhODAwZjQzMmMiLCJ1c2VySWQiOiI2NzAyNTgzNTgifQ==</vt:lpwstr>
  </property>
  <property fmtid="{D5CDD505-2E9C-101B-9397-08002B2CF9AE}" pid="4" name="ICV">
    <vt:lpwstr>42084186294D48A98F157D206456AF8D_12</vt:lpwstr>
  </property>
</Properties>
</file>